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7C" w:rsidRPr="009C5F7C" w:rsidRDefault="009C5F7C" w:rsidP="009C5F7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9C5F7C">
        <w:rPr>
          <w:rFonts w:ascii="Garamond" w:hAnsi="Garamond"/>
          <w:b/>
          <w:bCs/>
          <w:sz w:val="24"/>
          <w:szCs w:val="24"/>
          <w:u w:val="single"/>
        </w:rPr>
        <w:t xml:space="preserve">Pytania na egzamin końcowy – studia podyplomowe w zakresie: </w:t>
      </w:r>
    </w:p>
    <w:p w:rsidR="009C5F7C" w:rsidRPr="009C5F7C" w:rsidRDefault="009C5F7C" w:rsidP="009C5F7C">
      <w:pPr>
        <w:pStyle w:val="NormalnyWeb"/>
        <w:jc w:val="center"/>
        <w:rPr>
          <w:rFonts w:ascii="Garamond" w:hAnsi="Garamond"/>
          <w:b/>
          <w:u w:val="single"/>
        </w:rPr>
      </w:pPr>
      <w:r w:rsidRPr="009C5F7C">
        <w:rPr>
          <w:rFonts w:ascii="Garamond" w:hAnsi="Garamond"/>
          <w:b/>
          <w:u w:val="single"/>
        </w:rPr>
        <w:t>Bibliotekoznawstwo</w:t>
      </w:r>
    </w:p>
    <w:p w:rsidR="001215CB" w:rsidRPr="009C5F7C" w:rsidRDefault="001215CB" w:rsidP="001215CB">
      <w:pPr>
        <w:jc w:val="center"/>
        <w:rPr>
          <w:rFonts w:ascii="Garamond" w:hAnsi="Garamond"/>
          <w:b/>
          <w:sz w:val="24"/>
          <w:szCs w:val="24"/>
        </w:rPr>
      </w:pPr>
    </w:p>
    <w:p w:rsidR="004F0507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Typologia bibliotek</w:t>
      </w:r>
      <w:r w:rsidR="003C2040"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Rodzaje bibliotek i ich zadania</w:t>
      </w:r>
      <w:r w:rsidR="003C2040"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Prawo w bibliotece. Podstawowe akty prawne.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Pismo – jego istota, funkcje i rozwój 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Historia Biblioteki Aleksandryjskiej.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Pojęcie dokumentu, podział i charakterystyka zbiorów. Ewidencja zbiorów. 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Zasady gromadzenia zbiorów (kompletność, aktualizacja, selekcja) 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eastAsia="Times New Roman" w:hAnsi="Garamond" w:cs="Times New Roman"/>
          <w:sz w:val="24"/>
          <w:szCs w:val="24"/>
          <w:lang w:eastAsia="pl-PL"/>
        </w:rPr>
        <w:t>Inwentaryzacja zbiorów.  Ochrona i konserwacja zbiorów.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Podział i typologia katalogów bibliotecznych.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Opracowanie rzeczowe zbiorów. U</w:t>
      </w:r>
      <w:r w:rsidR="003C2040" w:rsidRPr="009C5F7C">
        <w:rPr>
          <w:rFonts w:ascii="Garamond" w:hAnsi="Garamond"/>
          <w:sz w:val="24"/>
          <w:szCs w:val="24"/>
        </w:rPr>
        <w:t xml:space="preserve">niwersalna </w:t>
      </w:r>
      <w:r w:rsidRPr="009C5F7C">
        <w:rPr>
          <w:rFonts w:ascii="Garamond" w:hAnsi="Garamond"/>
          <w:sz w:val="24"/>
          <w:szCs w:val="24"/>
        </w:rPr>
        <w:t>K</w:t>
      </w:r>
      <w:r w:rsidR="001215CB" w:rsidRPr="009C5F7C">
        <w:rPr>
          <w:rFonts w:ascii="Garamond" w:hAnsi="Garamond"/>
          <w:sz w:val="24"/>
          <w:szCs w:val="24"/>
        </w:rPr>
        <w:t>lasyfikacja Dziesiętna.</w:t>
      </w:r>
    </w:p>
    <w:p w:rsidR="002A6A09" w:rsidRPr="009C5F7C" w:rsidRDefault="002A6A09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Biblioteka jako organizacja (zarządzanie</w:t>
      </w:r>
      <w:r w:rsidR="00960141" w:rsidRPr="009C5F7C">
        <w:rPr>
          <w:rFonts w:ascii="Garamond" w:hAnsi="Garamond"/>
          <w:sz w:val="24"/>
          <w:szCs w:val="24"/>
        </w:rPr>
        <w:t xml:space="preserve"> organizacją, style kierowania).</w:t>
      </w:r>
    </w:p>
    <w:p w:rsidR="00960141" w:rsidRPr="009C5F7C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Strategia rozwoju bibliotek. Organizacja imprez kulturalnych</w:t>
      </w:r>
      <w:r w:rsidR="001215CB" w:rsidRPr="009C5F7C">
        <w:rPr>
          <w:rFonts w:ascii="Garamond" w:hAnsi="Garamond"/>
          <w:sz w:val="24"/>
          <w:szCs w:val="24"/>
        </w:rPr>
        <w:t xml:space="preserve">             </w:t>
      </w:r>
      <w:r w:rsidRPr="009C5F7C">
        <w:rPr>
          <w:rFonts w:ascii="Garamond" w:hAnsi="Garamond"/>
          <w:sz w:val="24"/>
          <w:szCs w:val="24"/>
        </w:rPr>
        <w:t xml:space="preserve"> i naukowych.</w:t>
      </w:r>
    </w:p>
    <w:p w:rsidR="00960141" w:rsidRPr="009C5F7C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Warsztat informacyjny bibliotekarza. Tradycyjne i nowoczesne źródła informacji.</w:t>
      </w:r>
    </w:p>
    <w:p w:rsidR="00960141" w:rsidRPr="009C5F7C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Tendencje na polskim i światowym rynku książki (książka tradycyjna</w:t>
      </w:r>
      <w:r w:rsidR="001215CB" w:rsidRPr="009C5F7C">
        <w:rPr>
          <w:rFonts w:ascii="Garamond" w:hAnsi="Garamond"/>
          <w:sz w:val="24"/>
          <w:szCs w:val="24"/>
        </w:rPr>
        <w:t xml:space="preserve"> </w:t>
      </w:r>
      <w:r w:rsidRPr="009C5F7C">
        <w:rPr>
          <w:rFonts w:ascii="Garamond" w:hAnsi="Garamond"/>
          <w:sz w:val="24"/>
          <w:szCs w:val="24"/>
        </w:rPr>
        <w:t>i elektroniczna). </w:t>
      </w:r>
    </w:p>
    <w:p w:rsidR="00960141" w:rsidRPr="009C5F7C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Polska literatura współczesna. Najważniejsze nurty, tendencje i pokolenia literackie.</w:t>
      </w:r>
    </w:p>
    <w:p w:rsidR="00960141" w:rsidRPr="009C5F7C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Książki dla dzieci i młodzieży (geneza, konwencje, tematy, gatunki).</w:t>
      </w:r>
    </w:p>
    <w:p w:rsidR="00960141" w:rsidRPr="009C5F7C" w:rsidRDefault="00960141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Metodyka pracy nauczyciela bibliotekarza.</w:t>
      </w:r>
      <w:r w:rsidR="003C2040" w:rsidRPr="009C5F7C">
        <w:rPr>
          <w:rFonts w:ascii="Garamond" w:hAnsi="Garamond"/>
          <w:sz w:val="24"/>
          <w:szCs w:val="24"/>
        </w:rPr>
        <w:t xml:space="preserve"> Praca pedagogiczna z uczniem: uczeń jako użytkownik biblioteki szkolnej.</w:t>
      </w:r>
    </w:p>
    <w:p w:rsidR="003C2040" w:rsidRPr="009C5F7C" w:rsidRDefault="003C2040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Animacja w bibliotece.  Gry i zabawy czytelnicze. Konkursy czytelnicze.</w:t>
      </w:r>
    </w:p>
    <w:p w:rsidR="003C2040" w:rsidRPr="009C5F7C" w:rsidRDefault="003C2040" w:rsidP="001215C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>Biblioterapia. Metody i techniki stosowane w biblioterapii. </w:t>
      </w:r>
    </w:p>
    <w:p w:rsidR="002A6A09" w:rsidRPr="009C5F7C" w:rsidRDefault="003C2040" w:rsidP="00531F33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9C5F7C">
        <w:rPr>
          <w:rFonts w:ascii="Garamond" w:hAnsi="Garamond"/>
          <w:sz w:val="24"/>
          <w:szCs w:val="24"/>
        </w:rPr>
        <w:t xml:space="preserve">Internet i multimedia w dydaktyce. </w:t>
      </w:r>
      <w:r w:rsidR="001215CB" w:rsidRPr="009C5F7C">
        <w:rPr>
          <w:rFonts w:ascii="Garamond" w:hAnsi="Garamond"/>
          <w:sz w:val="24"/>
          <w:szCs w:val="24"/>
        </w:rPr>
        <w:t xml:space="preserve">Materiały dydaktyczne dostępne w </w:t>
      </w:r>
      <w:r w:rsidR="009C5F7C" w:rsidRPr="009C5F7C">
        <w:rPr>
          <w:rFonts w:ascii="Garamond" w:hAnsi="Garamond"/>
          <w:sz w:val="24"/>
          <w:szCs w:val="24"/>
        </w:rPr>
        <w:t>Internecie</w:t>
      </w:r>
      <w:r w:rsidR="001215CB" w:rsidRPr="009C5F7C">
        <w:rPr>
          <w:rFonts w:ascii="Garamond" w:hAnsi="Garamond"/>
          <w:sz w:val="24"/>
          <w:szCs w:val="24"/>
        </w:rPr>
        <w:t>.</w:t>
      </w:r>
      <w:r w:rsidRPr="009C5F7C">
        <w:rPr>
          <w:rFonts w:ascii="Garamond" w:hAnsi="Garamond"/>
          <w:sz w:val="24"/>
          <w:szCs w:val="24"/>
        </w:rPr>
        <w:br/>
      </w:r>
      <w:bookmarkStart w:id="0" w:name="_GoBack"/>
      <w:bookmarkEnd w:id="0"/>
    </w:p>
    <w:sectPr w:rsidR="002A6A09" w:rsidRPr="009C5F7C" w:rsidSect="003C20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929"/>
    <w:multiLevelType w:val="multilevel"/>
    <w:tmpl w:val="856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D0CDC"/>
    <w:multiLevelType w:val="hybridMultilevel"/>
    <w:tmpl w:val="E8D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77"/>
    <w:multiLevelType w:val="multilevel"/>
    <w:tmpl w:val="C37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C0A8B"/>
    <w:multiLevelType w:val="hybridMultilevel"/>
    <w:tmpl w:val="E8D4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507"/>
    <w:rsid w:val="000537CF"/>
    <w:rsid w:val="001215CB"/>
    <w:rsid w:val="002A6A09"/>
    <w:rsid w:val="003C2040"/>
    <w:rsid w:val="004F0507"/>
    <w:rsid w:val="00531F33"/>
    <w:rsid w:val="00960141"/>
    <w:rsid w:val="009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6DB"/>
  <w15:docId w15:val="{C0A9FB14-422F-4C4C-ABDF-9645B4E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5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C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Mucha</cp:lastModifiedBy>
  <cp:revision>4</cp:revision>
  <dcterms:created xsi:type="dcterms:W3CDTF">2020-05-17T14:25:00Z</dcterms:created>
  <dcterms:modified xsi:type="dcterms:W3CDTF">2023-12-12T08:48:00Z</dcterms:modified>
</cp:coreProperties>
</file>