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AC678" w14:textId="77777777" w:rsidR="0050321B" w:rsidRPr="00246603" w:rsidRDefault="0050321B" w:rsidP="0050321B">
      <w:pPr>
        <w:spacing w:after="0" w:line="276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  <w:r w:rsidRPr="00246603">
        <w:rPr>
          <w:rFonts w:ascii="Garamond" w:hAnsi="Garamond" w:cs="Times New Roman"/>
          <w:b/>
          <w:bCs/>
          <w:szCs w:val="24"/>
          <w:u w:val="single"/>
        </w:rPr>
        <w:t xml:space="preserve">Pytania na egzamin końcowy – studia podyplomowe w zakresie: </w:t>
      </w:r>
    </w:p>
    <w:p w14:paraId="38F2C0C4" w14:textId="77777777" w:rsidR="00246603" w:rsidRDefault="00246603" w:rsidP="0050321B">
      <w:pPr>
        <w:pStyle w:val="Standard"/>
        <w:jc w:val="center"/>
        <w:rPr>
          <w:rFonts w:ascii="Garamond" w:hAnsi="Garamond" w:cs="Times New Roman"/>
          <w:b/>
        </w:rPr>
      </w:pPr>
    </w:p>
    <w:p w14:paraId="6774E60A" w14:textId="506B218B" w:rsidR="0050321B" w:rsidRPr="00246603" w:rsidRDefault="0050321B" w:rsidP="0050321B">
      <w:pPr>
        <w:pStyle w:val="Standard"/>
        <w:jc w:val="center"/>
        <w:rPr>
          <w:rFonts w:ascii="Garamond" w:hAnsi="Garamond" w:cs="Times New Roman"/>
          <w:b/>
        </w:rPr>
      </w:pPr>
      <w:r w:rsidRPr="00246603">
        <w:rPr>
          <w:rFonts w:ascii="Garamond" w:hAnsi="Garamond" w:cs="Times New Roman"/>
          <w:b/>
        </w:rPr>
        <w:t>ZARZĄDZANIE  Z</w:t>
      </w:r>
      <w:r w:rsidR="009A577A" w:rsidRPr="00246603">
        <w:rPr>
          <w:rFonts w:ascii="Garamond" w:hAnsi="Garamond" w:cs="Times New Roman"/>
          <w:b/>
        </w:rPr>
        <w:t>ASOBAMI</w:t>
      </w:r>
      <w:r w:rsidRPr="00246603">
        <w:rPr>
          <w:rFonts w:ascii="Garamond" w:hAnsi="Garamond" w:cs="Times New Roman"/>
          <w:b/>
        </w:rPr>
        <w:t xml:space="preserve"> </w:t>
      </w:r>
      <w:r w:rsidR="009A577A" w:rsidRPr="00246603">
        <w:rPr>
          <w:rFonts w:ascii="Garamond" w:hAnsi="Garamond" w:cs="Times New Roman"/>
          <w:b/>
        </w:rPr>
        <w:t xml:space="preserve"> </w:t>
      </w:r>
      <w:r w:rsidRPr="00246603">
        <w:rPr>
          <w:rFonts w:ascii="Garamond" w:hAnsi="Garamond" w:cs="Times New Roman"/>
          <w:b/>
        </w:rPr>
        <w:t>LUDZKIMI</w:t>
      </w:r>
    </w:p>
    <w:p w14:paraId="3449F14F" w14:textId="77777777" w:rsidR="0050321B" w:rsidRPr="00246603" w:rsidRDefault="0050321B" w:rsidP="0050321B">
      <w:pPr>
        <w:pStyle w:val="Standard"/>
        <w:jc w:val="center"/>
        <w:rPr>
          <w:rFonts w:ascii="Garamond" w:hAnsi="Garamond" w:cs="Times New Roman"/>
          <w:bCs/>
        </w:rPr>
      </w:pPr>
    </w:p>
    <w:p w14:paraId="13BB3A9E" w14:textId="2791F752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Cechy charakteryzujące ZZL</w:t>
      </w:r>
    </w:p>
    <w:p w14:paraId="10C48DDA" w14:textId="0F74E2D5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Uwarunkowania ZZL</w:t>
      </w:r>
    </w:p>
    <w:p w14:paraId="5F829E7D" w14:textId="2451486C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Znaczenie kultury organizacyjnej w ZZL</w:t>
      </w:r>
    </w:p>
    <w:p w14:paraId="31070764" w14:textId="019AFB33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Cel i zakres planowania zatrudnienia w organizacji.</w:t>
      </w:r>
    </w:p>
    <w:p w14:paraId="75B342F8" w14:textId="737BA634" w:rsidR="0050321B" w:rsidRPr="00246603" w:rsidRDefault="003F4E26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Źródła</w:t>
      </w:r>
      <w:r w:rsidR="0050321B" w:rsidRPr="00246603">
        <w:rPr>
          <w:rFonts w:ascii="Garamond" w:hAnsi="Garamond" w:cs="Times New Roman"/>
        </w:rPr>
        <w:t xml:space="preserve"> pozyskiwania kandydatów do pracy.</w:t>
      </w:r>
    </w:p>
    <w:p w14:paraId="791D1468" w14:textId="585D944A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 xml:space="preserve">Zarządzanie procesem </w:t>
      </w:r>
      <w:proofErr w:type="spellStart"/>
      <w:r w:rsidRPr="00246603">
        <w:rPr>
          <w:rFonts w:ascii="Garamond" w:hAnsi="Garamond" w:cs="Times New Roman"/>
        </w:rPr>
        <w:t>derekrutacji</w:t>
      </w:r>
      <w:proofErr w:type="spellEnd"/>
      <w:r w:rsidRPr="00246603">
        <w:rPr>
          <w:rFonts w:ascii="Garamond" w:hAnsi="Garamond" w:cs="Times New Roman"/>
        </w:rPr>
        <w:t xml:space="preserve"> personelu.</w:t>
      </w:r>
    </w:p>
    <w:p w14:paraId="6BA4E4C5" w14:textId="64408E7D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Rola kierownika w zarządzaniu zasobami ludzkimi.</w:t>
      </w:r>
    </w:p>
    <w:p w14:paraId="2FE957AC" w14:textId="7B073BD2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Istota i znaczenie motywacji pracowników.</w:t>
      </w:r>
    </w:p>
    <w:p w14:paraId="25D52FF0" w14:textId="6AAFDE20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Poj</w:t>
      </w:r>
      <w:r w:rsidR="00246603">
        <w:rPr>
          <w:rFonts w:ascii="Garamond" w:hAnsi="Garamond" w:cs="Times New Roman"/>
        </w:rPr>
        <w:t>ę</w:t>
      </w:r>
      <w:r w:rsidRPr="00246603">
        <w:rPr>
          <w:rFonts w:ascii="Garamond" w:hAnsi="Garamond" w:cs="Times New Roman"/>
        </w:rPr>
        <w:t>cie i cel oceniania.</w:t>
      </w:r>
    </w:p>
    <w:p w14:paraId="7E9CC47A" w14:textId="23C6D693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Metody i techniki oceniania.</w:t>
      </w:r>
    </w:p>
    <w:p w14:paraId="5F2A88A9" w14:textId="361D515A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Pojęcie zasady i procesy oceniania przez efekty.</w:t>
      </w:r>
    </w:p>
    <w:p w14:paraId="7DC99D79" w14:textId="1F870D73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Strategie i instrumenty rozwoju zasobów ludzkich.</w:t>
      </w:r>
    </w:p>
    <w:p w14:paraId="3AAB223E" w14:textId="3B6B08F2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Istota i znaczenie szkoleń.</w:t>
      </w:r>
    </w:p>
    <w:p w14:paraId="524D84F5" w14:textId="6D069D85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Pojęcie i funkcje wynagrodzeń</w:t>
      </w:r>
    </w:p>
    <w:p w14:paraId="02F27C15" w14:textId="12FD5BA9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Warunki i stosunki pracy w organizacji.</w:t>
      </w:r>
    </w:p>
    <w:p w14:paraId="2B8ED346" w14:textId="7A2F7337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Potrzeba stosowania kontroli.</w:t>
      </w:r>
    </w:p>
    <w:p w14:paraId="214BED44" w14:textId="411A2ABB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Pojęcie i cechy audytu personalnego.</w:t>
      </w:r>
    </w:p>
    <w:p w14:paraId="78DA0318" w14:textId="441497C6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proofErr w:type="spellStart"/>
      <w:r w:rsidRPr="00246603">
        <w:rPr>
          <w:rFonts w:ascii="Garamond" w:hAnsi="Garamond" w:cs="Times New Roman"/>
        </w:rPr>
        <w:t>Mob</w:t>
      </w:r>
      <w:bookmarkStart w:id="0" w:name="_GoBack"/>
      <w:bookmarkEnd w:id="0"/>
      <w:r w:rsidRPr="00246603">
        <w:rPr>
          <w:rFonts w:ascii="Garamond" w:hAnsi="Garamond" w:cs="Times New Roman"/>
        </w:rPr>
        <w:t>bing</w:t>
      </w:r>
      <w:proofErr w:type="spellEnd"/>
      <w:r w:rsidRPr="00246603">
        <w:rPr>
          <w:rFonts w:ascii="Garamond" w:hAnsi="Garamond" w:cs="Times New Roman"/>
        </w:rPr>
        <w:t xml:space="preserve"> w organizacji, sposoby przeciwdziałania.</w:t>
      </w:r>
    </w:p>
    <w:p w14:paraId="5EB5B52A" w14:textId="333195AF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Istota i znaczenie komunikacji.</w:t>
      </w:r>
    </w:p>
    <w:p w14:paraId="7BF3F96D" w14:textId="04A77AC3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Rola informacji w podejmowaniu decyzji.</w:t>
      </w:r>
    </w:p>
    <w:p w14:paraId="59B4BD63" w14:textId="4E58C1B3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Konflikty w organizacji.</w:t>
      </w:r>
    </w:p>
    <w:p w14:paraId="05D2634C" w14:textId="17CC409A" w:rsidR="0050321B" w:rsidRPr="00246603" w:rsidRDefault="0050321B" w:rsidP="003F4E26">
      <w:pPr>
        <w:pStyle w:val="Standard"/>
        <w:numPr>
          <w:ilvl w:val="0"/>
          <w:numId w:val="9"/>
        </w:numPr>
        <w:spacing w:line="360" w:lineRule="auto"/>
        <w:rPr>
          <w:rFonts w:ascii="Garamond" w:hAnsi="Garamond" w:cs="Times New Roman"/>
        </w:rPr>
      </w:pPr>
      <w:r w:rsidRPr="00246603">
        <w:rPr>
          <w:rFonts w:ascii="Garamond" w:hAnsi="Garamond" w:cs="Times New Roman"/>
        </w:rPr>
        <w:t>Style kierowania w organizacji.</w:t>
      </w:r>
    </w:p>
    <w:p w14:paraId="73381666" w14:textId="02418088" w:rsidR="0050321B" w:rsidRPr="00246603" w:rsidRDefault="003F4E26" w:rsidP="003F4E26">
      <w:pPr>
        <w:pStyle w:val="NormalnyWeb"/>
        <w:numPr>
          <w:ilvl w:val="0"/>
          <w:numId w:val="9"/>
        </w:numPr>
        <w:spacing w:line="360" w:lineRule="auto"/>
        <w:rPr>
          <w:rFonts w:ascii="Garamond" w:hAnsi="Garamond"/>
          <w:color w:val="000000"/>
        </w:rPr>
      </w:pPr>
      <w:r w:rsidRPr="00246603">
        <w:rPr>
          <w:rFonts w:ascii="Garamond" w:hAnsi="Garamond"/>
          <w:color w:val="000000"/>
        </w:rPr>
        <w:t>D</w:t>
      </w:r>
      <w:r w:rsidR="0050321B" w:rsidRPr="00246603">
        <w:rPr>
          <w:rFonts w:ascii="Garamond" w:hAnsi="Garamond"/>
          <w:color w:val="000000"/>
        </w:rPr>
        <w:t>obra osobiste i ich ochrona świetle przepisów prawa.</w:t>
      </w:r>
    </w:p>
    <w:p w14:paraId="49C0454F" w14:textId="6BD6F355" w:rsidR="0050321B" w:rsidRPr="00246603" w:rsidRDefault="0050321B" w:rsidP="003F4E26">
      <w:pPr>
        <w:pStyle w:val="NormalnyWeb"/>
        <w:numPr>
          <w:ilvl w:val="0"/>
          <w:numId w:val="9"/>
        </w:numPr>
        <w:spacing w:line="360" w:lineRule="auto"/>
        <w:rPr>
          <w:rFonts w:ascii="Garamond" w:hAnsi="Garamond"/>
          <w:color w:val="000000"/>
        </w:rPr>
      </w:pPr>
      <w:r w:rsidRPr="00246603">
        <w:rPr>
          <w:rFonts w:ascii="Garamond" w:hAnsi="Garamond"/>
          <w:color w:val="000000"/>
        </w:rPr>
        <w:t>Umowa jako źródło oraz narzędzie kształtowania treści stosunku zobowiązaniowego</w:t>
      </w:r>
    </w:p>
    <w:p w14:paraId="702FC415" w14:textId="3041EDFB" w:rsidR="0050321B" w:rsidRPr="00246603" w:rsidRDefault="0050321B" w:rsidP="003F4E26">
      <w:pPr>
        <w:pStyle w:val="NormalnyWeb"/>
        <w:numPr>
          <w:ilvl w:val="0"/>
          <w:numId w:val="9"/>
        </w:numPr>
        <w:spacing w:line="360" w:lineRule="auto"/>
        <w:rPr>
          <w:rFonts w:ascii="Garamond" w:hAnsi="Garamond"/>
          <w:color w:val="000000"/>
        </w:rPr>
      </w:pPr>
      <w:r w:rsidRPr="00246603">
        <w:rPr>
          <w:rFonts w:ascii="Garamond" w:hAnsi="Garamond"/>
          <w:color w:val="000000"/>
        </w:rPr>
        <w:t>Znaczenie zmian i innowacji w organizacji dla kształtowania postaw pracowników</w:t>
      </w:r>
    </w:p>
    <w:p w14:paraId="73825868" w14:textId="6C537173" w:rsidR="0050321B" w:rsidRPr="00246603" w:rsidRDefault="0050321B" w:rsidP="003F4E26">
      <w:pPr>
        <w:pStyle w:val="NormalnyWeb"/>
        <w:numPr>
          <w:ilvl w:val="0"/>
          <w:numId w:val="9"/>
        </w:numPr>
        <w:spacing w:line="360" w:lineRule="auto"/>
        <w:rPr>
          <w:rFonts w:ascii="Garamond" w:hAnsi="Garamond"/>
          <w:color w:val="000000"/>
        </w:rPr>
      </w:pPr>
      <w:r w:rsidRPr="00246603">
        <w:rPr>
          <w:rFonts w:ascii="Garamond" w:hAnsi="Garamond"/>
          <w:color w:val="000000"/>
        </w:rPr>
        <w:t>Znaczenie adaptacji pracowników i jej wpływ na budowanie zespołu pracowniczego.</w:t>
      </w:r>
    </w:p>
    <w:p w14:paraId="6A867481" w14:textId="58343C9E" w:rsidR="0050321B" w:rsidRPr="00246603" w:rsidRDefault="0050321B" w:rsidP="003F4E26">
      <w:pPr>
        <w:pStyle w:val="NormalnyWeb"/>
        <w:numPr>
          <w:ilvl w:val="0"/>
          <w:numId w:val="9"/>
        </w:numPr>
        <w:spacing w:line="360" w:lineRule="auto"/>
        <w:rPr>
          <w:rFonts w:ascii="Garamond" w:hAnsi="Garamond"/>
          <w:color w:val="000000"/>
        </w:rPr>
      </w:pPr>
      <w:r w:rsidRPr="00246603">
        <w:rPr>
          <w:rFonts w:ascii="Garamond" w:hAnsi="Garamond"/>
          <w:color w:val="000000"/>
        </w:rPr>
        <w:t>Wymień różnice między umową o pracę a umowami cywilnoprawnymi</w:t>
      </w:r>
    </w:p>
    <w:p w14:paraId="43307A44" w14:textId="67064C58" w:rsidR="0050321B" w:rsidRPr="00246603" w:rsidRDefault="0050321B" w:rsidP="003F4E26">
      <w:pPr>
        <w:pStyle w:val="NormalnyWeb"/>
        <w:numPr>
          <w:ilvl w:val="0"/>
          <w:numId w:val="9"/>
        </w:numPr>
        <w:spacing w:line="360" w:lineRule="auto"/>
        <w:rPr>
          <w:rFonts w:ascii="Garamond" w:hAnsi="Garamond"/>
          <w:color w:val="000000"/>
        </w:rPr>
      </w:pPr>
      <w:r w:rsidRPr="00246603">
        <w:rPr>
          <w:rFonts w:ascii="Garamond" w:hAnsi="Garamond"/>
          <w:color w:val="000000"/>
        </w:rPr>
        <w:t>System socjalny czyli system opieki społecznej – jego elementy i funkcje</w:t>
      </w:r>
    </w:p>
    <w:p w14:paraId="6F956E02" w14:textId="77777777" w:rsidR="0050321B" w:rsidRPr="00246603" w:rsidRDefault="0050321B">
      <w:pPr>
        <w:rPr>
          <w:rFonts w:ascii="Garamond" w:hAnsi="Garamond"/>
        </w:rPr>
      </w:pPr>
    </w:p>
    <w:sectPr w:rsidR="0050321B" w:rsidRPr="00246603" w:rsidSect="006E2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4801"/>
    <w:multiLevelType w:val="hybridMultilevel"/>
    <w:tmpl w:val="7792B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8021A"/>
    <w:multiLevelType w:val="hybridMultilevel"/>
    <w:tmpl w:val="7BFC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8"/>
    <w:rsid w:val="000A72C9"/>
    <w:rsid w:val="00135FEB"/>
    <w:rsid w:val="0016410D"/>
    <w:rsid w:val="001B32FB"/>
    <w:rsid w:val="00246603"/>
    <w:rsid w:val="002D3E6E"/>
    <w:rsid w:val="003C07C4"/>
    <w:rsid w:val="003F4E26"/>
    <w:rsid w:val="0050321B"/>
    <w:rsid w:val="006B18DB"/>
    <w:rsid w:val="006E2218"/>
    <w:rsid w:val="008D05F7"/>
    <w:rsid w:val="009A18F0"/>
    <w:rsid w:val="009A577A"/>
    <w:rsid w:val="00C27A2E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812D"/>
  <w15:chartTrackingRefBased/>
  <w15:docId w15:val="{D9B11FD2-D3A2-43F7-B191-A413DAE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Grądzki</dc:creator>
  <cp:keywords/>
  <dc:description/>
  <cp:lastModifiedBy>Dominika Mucha</cp:lastModifiedBy>
  <cp:revision>13</cp:revision>
  <dcterms:created xsi:type="dcterms:W3CDTF">2022-02-02T11:57:00Z</dcterms:created>
  <dcterms:modified xsi:type="dcterms:W3CDTF">2025-01-27T14:09:00Z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